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8349" w14:textId="25372397" w:rsidR="004A23A2" w:rsidRDefault="00A928E6" w:rsidP="00B816D3">
      <w:pPr>
        <w:pStyle w:val="BodyText"/>
        <w:ind w:left="45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0AD2B63" wp14:editId="04CADD98">
            <wp:extent cx="2838450" cy="9613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682" cy="100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DF4F" w14:textId="4A1B9DCF" w:rsidR="00B816D3" w:rsidRPr="00F254CC" w:rsidRDefault="00A928E6" w:rsidP="00B816D3">
      <w:pPr>
        <w:pStyle w:val="Heading1"/>
        <w:spacing w:before="221" w:line="242" w:lineRule="auto"/>
        <w:ind w:left="1620" w:right="1244" w:hanging="180"/>
        <w:jc w:val="center"/>
        <w:rPr>
          <w:w w:val="105"/>
          <w:u w:val="none"/>
          <w:lang w:val="es-ES"/>
        </w:rPr>
      </w:pPr>
      <w:r w:rsidRPr="00F254CC">
        <w:rPr>
          <w:w w:val="105"/>
          <w:u w:val="thick"/>
          <w:lang w:val="es-ES"/>
        </w:rPr>
        <w:t>Escuela Secundaria Chárter de la Academia de Artes</w:t>
      </w:r>
    </w:p>
    <w:p w14:paraId="1D7D44AA" w14:textId="2CEA7AE1" w:rsidR="004A23A2" w:rsidRPr="00F254CC" w:rsidRDefault="00A928E6" w:rsidP="00B816D3">
      <w:pPr>
        <w:pStyle w:val="Heading1"/>
        <w:spacing w:before="221" w:line="242" w:lineRule="auto"/>
        <w:ind w:left="1620" w:right="1244" w:hanging="180"/>
        <w:jc w:val="center"/>
        <w:rPr>
          <w:u w:val="none"/>
          <w:lang w:val="es-ES"/>
        </w:rPr>
      </w:pPr>
      <w:r w:rsidRPr="00F254CC">
        <w:rPr>
          <w:w w:val="105"/>
          <w:u w:val="thick"/>
          <w:lang w:val="es-ES"/>
        </w:rPr>
        <w:t>PACTO PARA PADRES</w:t>
      </w:r>
    </w:p>
    <w:p w14:paraId="500F5EAF" w14:textId="03CC50DD" w:rsidR="00B816D3" w:rsidRPr="00F254CC" w:rsidRDefault="00B816D3" w:rsidP="00B816D3">
      <w:pPr>
        <w:spacing w:before="240"/>
        <w:ind w:left="115"/>
        <w:jc w:val="center"/>
        <w:rPr>
          <w:i/>
          <w:sz w:val="24"/>
          <w:szCs w:val="24"/>
          <w:lang w:val="es-ES"/>
        </w:rPr>
      </w:pPr>
      <w:r w:rsidRPr="00F254CC">
        <w:rPr>
          <w:i/>
          <w:sz w:val="24"/>
          <w:szCs w:val="24"/>
          <w:lang w:val="es-ES"/>
        </w:rPr>
        <w:t xml:space="preserve">Este pacto entre la escuela y los padres está vigente durante el año escolar </w:t>
      </w:r>
      <w:r w:rsidRPr="00F254CC">
        <w:rPr>
          <w:b/>
          <w:i/>
          <w:sz w:val="24"/>
          <w:szCs w:val="24"/>
          <w:lang w:val="es-ES"/>
        </w:rPr>
        <w:t>202</w:t>
      </w:r>
      <w:r w:rsidR="00801716">
        <w:rPr>
          <w:b/>
          <w:i/>
          <w:sz w:val="24"/>
          <w:szCs w:val="24"/>
          <w:lang w:val="es-ES"/>
        </w:rPr>
        <w:t>4</w:t>
      </w:r>
      <w:r w:rsidRPr="00F254CC">
        <w:rPr>
          <w:b/>
          <w:i/>
          <w:sz w:val="24"/>
          <w:szCs w:val="24"/>
          <w:lang w:val="es-ES"/>
        </w:rPr>
        <w:t>-202</w:t>
      </w:r>
      <w:r w:rsidR="00801716">
        <w:rPr>
          <w:b/>
          <w:i/>
          <w:sz w:val="24"/>
          <w:szCs w:val="24"/>
          <w:lang w:val="es-ES"/>
        </w:rPr>
        <w:t>5</w:t>
      </w:r>
      <w:bookmarkStart w:id="0" w:name="_GoBack"/>
      <w:bookmarkEnd w:id="0"/>
      <w:r w:rsidRPr="00F254CC">
        <w:rPr>
          <w:i/>
          <w:spacing w:val="-2"/>
          <w:sz w:val="24"/>
          <w:szCs w:val="24"/>
          <w:lang w:val="es-ES"/>
        </w:rPr>
        <w:t>.</w:t>
      </w:r>
    </w:p>
    <w:p w14:paraId="69BFE9A0" w14:textId="77777777" w:rsidR="004A23A2" w:rsidRPr="00F254CC" w:rsidRDefault="004A23A2">
      <w:pPr>
        <w:pStyle w:val="BodyText"/>
        <w:spacing w:before="109"/>
        <w:rPr>
          <w:sz w:val="28"/>
          <w:lang w:val="es-ES"/>
        </w:rPr>
      </w:pPr>
    </w:p>
    <w:p w14:paraId="02727DFD" w14:textId="78B04FBD" w:rsidR="004A23A2" w:rsidRPr="00F254CC" w:rsidRDefault="00A928E6" w:rsidP="00B816D3">
      <w:pPr>
        <w:tabs>
          <w:tab w:val="left" w:pos="8623"/>
        </w:tabs>
        <w:ind w:left="119" w:right="257" w:firstLine="1079"/>
        <w:jc w:val="both"/>
        <w:rPr>
          <w:i/>
          <w:sz w:val="24"/>
          <w:szCs w:val="24"/>
          <w:lang w:val="es-ES"/>
        </w:rPr>
      </w:pPr>
      <w:r w:rsidRPr="00F254CC">
        <w:rPr>
          <w:i/>
          <w:sz w:val="24"/>
          <w:szCs w:val="24"/>
          <w:lang w:val="es-ES"/>
        </w:rPr>
        <w:t>La Escuela Intermedia Chárter de la Academia de las Artes y los padres de los estudiantes que participan en actividades, servicios y programas financiados por el Título I, Parte A de la Ley de Educación Primaria y Secundaria (ESEA, por sus siglas en inglés), y los estudiantes de AACMS están de acuerdo en que este pacto describe cómo los padres, todo el personal de la escuela y el cuerpo estudiantil compartirán la responsabilidad de mejorar el rendimiento académico de los estudiantes y los medios por los cuales la escuela y los padres construirán y desarrollarán una asociación para ayudar a los niños a alcanzar los altos estándares del Estado.</w:t>
      </w:r>
    </w:p>
    <w:p w14:paraId="1EF002A5" w14:textId="77777777" w:rsidR="00B816D3" w:rsidRPr="00F254CC" w:rsidRDefault="00B816D3" w:rsidP="00B816D3">
      <w:pPr>
        <w:tabs>
          <w:tab w:val="left" w:pos="8623"/>
        </w:tabs>
        <w:ind w:left="119" w:right="257" w:firstLine="1079"/>
        <w:jc w:val="both"/>
        <w:rPr>
          <w:i/>
          <w:sz w:val="24"/>
          <w:szCs w:val="24"/>
          <w:lang w:val="es-ES"/>
        </w:rPr>
      </w:pPr>
    </w:p>
    <w:p w14:paraId="34BA987C" w14:textId="18751C91" w:rsidR="004A23A2" w:rsidRPr="00F254CC" w:rsidRDefault="00A928E6">
      <w:pPr>
        <w:spacing w:before="58"/>
        <w:ind w:left="100"/>
        <w:rPr>
          <w:sz w:val="24"/>
          <w:lang w:val="es-ES"/>
        </w:rPr>
      </w:pPr>
      <w:r w:rsidRPr="00F254CC">
        <w:rPr>
          <w:sz w:val="28"/>
          <w:szCs w:val="28"/>
          <w:u w:val="thick"/>
          <w:lang w:val="es-ES"/>
        </w:rPr>
        <w:t xml:space="preserve">Responsabilidades de la escuela </w:t>
      </w:r>
      <w:r w:rsidR="00B816D3" w:rsidRPr="00F254CC">
        <w:rPr>
          <w:spacing w:val="10"/>
          <w:sz w:val="28"/>
          <w:lang w:val="es-ES"/>
        </w:rPr>
        <w:t xml:space="preserve">- </w:t>
      </w:r>
      <w:r w:rsidRPr="00F254CC">
        <w:rPr>
          <w:sz w:val="24"/>
          <w:lang w:val="es-ES"/>
        </w:rPr>
        <w:t>La Escuela Intermedia Chárter de la Academia de las Artes:</w:t>
      </w:r>
    </w:p>
    <w:p w14:paraId="7578A516" w14:textId="77777777" w:rsidR="004A23A2" w:rsidRPr="00F254CC" w:rsidRDefault="004A23A2">
      <w:pPr>
        <w:pStyle w:val="BodyText"/>
        <w:spacing w:before="1"/>
        <w:rPr>
          <w:sz w:val="24"/>
          <w:lang w:val="es-ES"/>
        </w:rPr>
      </w:pPr>
    </w:p>
    <w:p w14:paraId="3062273E" w14:textId="2A9173F5" w:rsidR="004A23A2" w:rsidRPr="00F254CC" w:rsidRDefault="00A928E6" w:rsidP="00B816D3">
      <w:pPr>
        <w:pStyle w:val="ListParagraph"/>
        <w:numPr>
          <w:ilvl w:val="0"/>
          <w:numId w:val="4"/>
        </w:numPr>
        <w:tabs>
          <w:tab w:val="left" w:pos="790"/>
          <w:tab w:val="left" w:pos="820"/>
        </w:tabs>
        <w:ind w:right="359" w:hanging="360"/>
        <w:rPr>
          <w:sz w:val="24"/>
          <w:szCs w:val="24"/>
          <w:lang w:val="es-ES"/>
        </w:rPr>
      </w:pPr>
      <w:r w:rsidRPr="00F254CC">
        <w:rPr>
          <w:w w:val="105"/>
          <w:sz w:val="24"/>
          <w:szCs w:val="24"/>
          <w:lang w:val="es-ES"/>
        </w:rPr>
        <w:t>Proporcionar un currículo e instrucción de alta calidad en un entorno de aprendizaje eficaz y de apoyo que permita a los niños de AACMS cumplir con los requisitos</w:t>
      </w:r>
    </w:p>
    <w:p w14:paraId="40883EE1" w14:textId="190F5DDC" w:rsidR="004A23A2" w:rsidRPr="00F254CC" w:rsidRDefault="00A928E6" w:rsidP="00B816D3">
      <w:pPr>
        <w:ind w:left="82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Los estándares estatales de rendimiento académico de los estudiantes son los siguientes:</w:t>
      </w:r>
    </w:p>
    <w:p w14:paraId="398181BD" w14:textId="48617C4C" w:rsidR="00E3416A" w:rsidRPr="00F254CC" w:rsidRDefault="00A928E6" w:rsidP="00B816D3">
      <w:pPr>
        <w:pStyle w:val="ListParagraph"/>
        <w:numPr>
          <w:ilvl w:val="0"/>
          <w:numId w:val="3"/>
        </w:numPr>
        <w:tabs>
          <w:tab w:val="left" w:pos="719"/>
        </w:tabs>
        <w:ind w:right="10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El plan de estudios está escrito en conjunto con el Sistema Alineado con los Estándares (SAS) de PDE y se agrega información actualizada con frecuencia proporcionada por la asociación con IU21. El currículo es mantenido y evaluado regularmente por los miembros del Comité de Currículo de la Junta.</w:t>
      </w:r>
    </w:p>
    <w:p w14:paraId="5EEA4819" w14:textId="77777777" w:rsidR="00B816D3" w:rsidRPr="00F254CC" w:rsidRDefault="00B816D3" w:rsidP="00B816D3">
      <w:pPr>
        <w:pStyle w:val="ListParagraph"/>
        <w:tabs>
          <w:tab w:val="left" w:pos="719"/>
        </w:tabs>
        <w:ind w:left="1180" w:right="109" w:firstLine="0"/>
        <w:rPr>
          <w:sz w:val="24"/>
          <w:szCs w:val="24"/>
          <w:lang w:val="es-ES"/>
        </w:rPr>
      </w:pPr>
    </w:p>
    <w:p w14:paraId="47726F72" w14:textId="29D1330A" w:rsidR="004A23A2" w:rsidRPr="00B816D3" w:rsidRDefault="00A928E6" w:rsidP="00B816D3">
      <w:pPr>
        <w:pStyle w:val="ListParagraph"/>
        <w:numPr>
          <w:ilvl w:val="0"/>
          <w:numId w:val="4"/>
        </w:numPr>
        <w:tabs>
          <w:tab w:val="left" w:pos="820"/>
        </w:tabs>
        <w:ind w:right="640" w:hanging="360"/>
        <w:rPr>
          <w:sz w:val="24"/>
          <w:szCs w:val="24"/>
        </w:rPr>
      </w:pPr>
      <w:r w:rsidRPr="00F254CC">
        <w:rPr>
          <w:sz w:val="24"/>
          <w:szCs w:val="24"/>
          <w:lang w:val="es-ES"/>
        </w:rPr>
        <w:t xml:space="preserve">Llevar a cabo conferencias de padres y maestros durante las cuales se discutirá este pacto en lo que se refiere a los logros individuales del niño. </w:t>
      </w:r>
      <w:r w:rsidRPr="00B816D3">
        <w:rPr>
          <w:sz w:val="24"/>
          <w:szCs w:val="24"/>
        </w:rPr>
        <w:t>En concreto, se celebrarán las siguientes conferencias:</w:t>
      </w:r>
    </w:p>
    <w:p w14:paraId="0C2A3AB0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Durante la semana de noviembre de Acción de Gracias de cada año.</w:t>
      </w:r>
    </w:p>
    <w:p w14:paraId="4B1A3659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También se celebran conferencias a petición de los padres y profesores.</w:t>
      </w:r>
    </w:p>
    <w:p w14:paraId="47A3C7F4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La comunicación por correo electrónico entre padres y maestros es muy recomendable.</w:t>
      </w:r>
    </w:p>
    <w:p w14:paraId="713AAA63" w14:textId="77777777" w:rsidR="004A23A2" w:rsidRPr="00F254CC" w:rsidRDefault="004A23A2" w:rsidP="00B816D3">
      <w:pPr>
        <w:pStyle w:val="BodyText"/>
        <w:rPr>
          <w:sz w:val="24"/>
          <w:szCs w:val="24"/>
          <w:lang w:val="es-ES"/>
        </w:rPr>
      </w:pPr>
    </w:p>
    <w:p w14:paraId="72A7947E" w14:textId="4ED76408" w:rsidR="004A23A2" w:rsidRPr="00B816D3" w:rsidRDefault="00A928E6" w:rsidP="00B816D3">
      <w:pPr>
        <w:pStyle w:val="ListParagraph"/>
        <w:numPr>
          <w:ilvl w:val="0"/>
          <w:numId w:val="4"/>
        </w:numPr>
        <w:tabs>
          <w:tab w:val="left" w:pos="820"/>
        </w:tabs>
        <w:ind w:right="1069" w:hanging="360"/>
        <w:rPr>
          <w:sz w:val="24"/>
          <w:szCs w:val="24"/>
        </w:rPr>
      </w:pPr>
      <w:r w:rsidRPr="00F254CC">
        <w:rPr>
          <w:sz w:val="24"/>
          <w:szCs w:val="24"/>
          <w:lang w:val="es-ES"/>
        </w:rPr>
        <w:t xml:space="preserve">Proporcione a los padres informes frecuentes sobre el progreso de sus hijos. </w:t>
      </w:r>
      <w:r w:rsidRPr="00B816D3">
        <w:rPr>
          <w:sz w:val="24"/>
          <w:szCs w:val="24"/>
        </w:rPr>
        <w:t>Específicamente, la escuela proporcionará informes de la siguiente manera:</w:t>
      </w:r>
    </w:p>
    <w:p w14:paraId="21F8A1C8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Trimestralmente, con boletines de calificaciones impresos cada semestre (Q2 y Q4/final).</w:t>
      </w:r>
    </w:p>
    <w:p w14:paraId="5A6340CF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lastRenderedPageBreak/>
        <w:t>Informes de progreso a mitad de trimestre (si el estudiante está en peligro de reprobación).</w:t>
      </w:r>
    </w:p>
    <w:p w14:paraId="2CBA2628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Portal para padres: acceso continuo en línea a las calificaciones de los estudiantes a través de</w:t>
      </w:r>
    </w:p>
    <w:p w14:paraId="7C56A804" w14:textId="5CDCD4C7" w:rsidR="004A23A2" w:rsidRDefault="00A928E6" w:rsidP="00B816D3">
      <w:pPr>
        <w:pStyle w:val="BodyText"/>
        <w:ind w:left="2261"/>
        <w:rPr>
          <w:spacing w:val="-2"/>
          <w:sz w:val="24"/>
          <w:szCs w:val="24"/>
        </w:rPr>
      </w:pPr>
      <w:r w:rsidRPr="00B816D3">
        <w:rPr>
          <w:spacing w:val="-2"/>
          <w:sz w:val="24"/>
          <w:szCs w:val="24"/>
        </w:rPr>
        <w:t>PowerSchool.</w:t>
      </w:r>
    </w:p>
    <w:p w14:paraId="1EDBAD23" w14:textId="77777777" w:rsidR="00B816D3" w:rsidRPr="00B816D3" w:rsidRDefault="00B816D3" w:rsidP="00B816D3">
      <w:pPr>
        <w:pStyle w:val="BodyText"/>
        <w:ind w:left="2261"/>
        <w:rPr>
          <w:sz w:val="24"/>
          <w:szCs w:val="24"/>
        </w:rPr>
      </w:pPr>
    </w:p>
    <w:p w14:paraId="23789957" w14:textId="0B5F63AF" w:rsidR="004A23A2" w:rsidRPr="00F254CC" w:rsidRDefault="00A928E6" w:rsidP="00B816D3">
      <w:pPr>
        <w:pStyle w:val="ListParagraph"/>
        <w:numPr>
          <w:ilvl w:val="0"/>
          <w:numId w:val="4"/>
        </w:numPr>
        <w:tabs>
          <w:tab w:val="left" w:pos="820"/>
        </w:tabs>
        <w:ind w:right="228" w:hanging="3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Proporcionar a los padres un acceso razonable al personal. Específicamente, el personal estará disponible para consultar con los padres de la siguiente manera:</w:t>
      </w:r>
    </w:p>
    <w:p w14:paraId="649F6A0E" w14:textId="77777777" w:rsidR="004A23A2" w:rsidRPr="00F254CC" w:rsidRDefault="004A23A2" w:rsidP="00B816D3">
      <w:pPr>
        <w:pStyle w:val="BodyText"/>
        <w:rPr>
          <w:sz w:val="24"/>
          <w:szCs w:val="24"/>
          <w:lang w:val="es-ES"/>
        </w:rPr>
      </w:pPr>
    </w:p>
    <w:p w14:paraId="7534DD5F" w14:textId="57B0A318" w:rsidR="004A23A2" w:rsidRPr="00F254CC" w:rsidRDefault="00A928E6" w:rsidP="00B816D3">
      <w:pPr>
        <w:pStyle w:val="ListParagraph"/>
        <w:numPr>
          <w:ilvl w:val="1"/>
          <w:numId w:val="3"/>
        </w:numPr>
        <w:tabs>
          <w:tab w:val="left" w:pos="719"/>
        </w:tabs>
        <w:ind w:right="145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Los maestros están obligados a responder a los correos electrónicos de los padres, así como a las llamadas telefónicas, dentro de un período de tiempo razonable. De esta manera, los maestros están siempre disponibles para los padres. La petición a los maestros es que respondan a un padre dentro de los dos días, al menos acusando recibo de un correo electrónico o mensaje telefónico.</w:t>
      </w:r>
    </w:p>
    <w:p w14:paraId="081D7EE6" w14:textId="78A22684" w:rsidR="004A23A2" w:rsidRPr="00F254CC" w:rsidRDefault="00A928E6" w:rsidP="00B816D3">
      <w:pPr>
        <w:pStyle w:val="ListParagraph"/>
        <w:numPr>
          <w:ilvl w:val="1"/>
          <w:numId w:val="3"/>
        </w:numPr>
        <w:tabs>
          <w:tab w:val="left" w:pos="719"/>
        </w:tabs>
        <w:ind w:right="753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Además, a los maestros se les proporciona cobertura sustituta para que se reúnan con los padres, según lo considere apropiado la administración.</w:t>
      </w:r>
    </w:p>
    <w:p w14:paraId="7FAC8717" w14:textId="77777777" w:rsidR="00B816D3" w:rsidRPr="00F254CC" w:rsidRDefault="00B816D3" w:rsidP="00B816D3">
      <w:pPr>
        <w:pStyle w:val="ListParagraph"/>
        <w:tabs>
          <w:tab w:val="left" w:pos="719"/>
        </w:tabs>
        <w:ind w:left="2001" w:right="753" w:firstLine="0"/>
        <w:rPr>
          <w:sz w:val="24"/>
          <w:szCs w:val="24"/>
          <w:lang w:val="es-ES"/>
        </w:rPr>
      </w:pPr>
    </w:p>
    <w:p w14:paraId="243C0082" w14:textId="77777777" w:rsidR="004A23A2" w:rsidRPr="00F254CC" w:rsidRDefault="00A928E6" w:rsidP="00B816D3">
      <w:pPr>
        <w:pStyle w:val="ListParagraph"/>
        <w:numPr>
          <w:ilvl w:val="0"/>
          <w:numId w:val="4"/>
        </w:numPr>
        <w:tabs>
          <w:tab w:val="left" w:pos="820"/>
        </w:tabs>
        <w:ind w:right="545" w:hanging="3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 xml:space="preserve">Brinde a </w:t>
      </w:r>
      <w:proofErr w:type="gramStart"/>
      <w:r w:rsidRPr="00F254CC">
        <w:rPr>
          <w:sz w:val="24"/>
          <w:szCs w:val="24"/>
          <w:lang w:val="es-ES"/>
        </w:rPr>
        <w:t>los padres oportunidades</w:t>
      </w:r>
      <w:proofErr w:type="gramEnd"/>
      <w:r w:rsidRPr="00F254CC">
        <w:rPr>
          <w:sz w:val="24"/>
          <w:szCs w:val="24"/>
          <w:lang w:val="es-ES"/>
        </w:rPr>
        <w:t xml:space="preserve"> para ofrecerse como voluntarios y participar en la clase de sus hijos, y para observar las actividades del salón de clases, de la siguiente manera:</w:t>
      </w:r>
    </w:p>
    <w:p w14:paraId="2CEC4DE0" w14:textId="4848A610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A los padres se les permite programar una reunión para reunirse con los maestros y la administración según lo considere apropiado la administración.</w:t>
      </w:r>
    </w:p>
    <w:p w14:paraId="00744B44" w14:textId="77777777" w:rsidR="004A23A2" w:rsidRPr="00F254CC" w:rsidRDefault="00A928E6" w:rsidP="00B816D3">
      <w:pPr>
        <w:pStyle w:val="ListParagraph"/>
        <w:numPr>
          <w:ilvl w:val="1"/>
          <w:numId w:val="4"/>
        </w:numPr>
        <w:tabs>
          <w:tab w:val="left" w:pos="2261"/>
        </w:tabs>
        <w:ind w:right="115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Una vez al año, durante la Semana de la Educación Americana, se invita a los padres a visitar las aulas.</w:t>
      </w:r>
    </w:p>
    <w:p w14:paraId="08782EB9" w14:textId="77777777" w:rsidR="004A23A2" w:rsidRPr="00F254CC" w:rsidRDefault="004A23A2" w:rsidP="00B816D3">
      <w:pPr>
        <w:pStyle w:val="BodyText"/>
        <w:rPr>
          <w:sz w:val="24"/>
          <w:szCs w:val="24"/>
          <w:lang w:val="es-ES"/>
        </w:rPr>
      </w:pPr>
    </w:p>
    <w:p w14:paraId="05A51979" w14:textId="3873D181" w:rsidR="004A23A2" w:rsidRPr="00F254CC" w:rsidRDefault="00A928E6">
      <w:pPr>
        <w:pStyle w:val="Heading1"/>
        <w:rPr>
          <w:spacing w:val="-2"/>
          <w:w w:val="105"/>
          <w:u w:val="thick"/>
          <w:lang w:val="es-ES"/>
        </w:rPr>
      </w:pPr>
      <w:r w:rsidRPr="00F254CC">
        <w:rPr>
          <w:w w:val="105"/>
          <w:u w:val="thick"/>
          <w:lang w:val="es-ES"/>
        </w:rPr>
        <w:t>Responsabilidades de los padres</w:t>
      </w:r>
    </w:p>
    <w:p w14:paraId="4E390FA3" w14:textId="77777777" w:rsidR="00AB524E" w:rsidRPr="00F254CC" w:rsidRDefault="00AB524E">
      <w:pPr>
        <w:pStyle w:val="Heading1"/>
        <w:rPr>
          <w:u w:val="none"/>
          <w:lang w:val="es-ES"/>
        </w:rPr>
      </w:pPr>
    </w:p>
    <w:p w14:paraId="29CEE0A8" w14:textId="7E19CEE1" w:rsidR="004A23A2" w:rsidRPr="00F254CC" w:rsidRDefault="00A928E6" w:rsidP="00AB524E">
      <w:pPr>
        <w:ind w:left="100"/>
        <w:rPr>
          <w:spacing w:val="-2"/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Nosotros, como padres/tutores, apoyaremos el aprendizaje de nuestros hijos de las siguientes maneras:</w:t>
      </w:r>
    </w:p>
    <w:p w14:paraId="3F2298CE" w14:textId="77777777" w:rsidR="00AB524E" w:rsidRPr="00F254CC" w:rsidRDefault="00AB524E" w:rsidP="00AB524E">
      <w:pPr>
        <w:ind w:left="100"/>
        <w:rPr>
          <w:sz w:val="24"/>
          <w:szCs w:val="24"/>
          <w:lang w:val="es-ES"/>
        </w:rPr>
      </w:pPr>
    </w:p>
    <w:p w14:paraId="008D56E1" w14:textId="739BCFF8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Seguimiento de la asistencia y de una correcta alimentación/higiene.</w:t>
      </w:r>
    </w:p>
    <w:p w14:paraId="494A964B" w14:textId="77777777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Asegurarse de que se complete la tarea.</w:t>
      </w:r>
    </w:p>
    <w:p w14:paraId="4D74A54F" w14:textId="7536B35A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Monitorear el uso de las redes sociales en el hogar y en la escuela</w:t>
      </w:r>
    </w:p>
    <w:p w14:paraId="0EF69E2B" w14:textId="0FC03376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pacing w:val="-2"/>
          <w:sz w:val="24"/>
          <w:szCs w:val="24"/>
          <w:lang w:val="es-ES"/>
        </w:rPr>
        <w:t>Voluntariado en actividades y actuaciones escolares (con las debidas autorizaciones).</w:t>
      </w:r>
    </w:p>
    <w:p w14:paraId="261EA2A0" w14:textId="77777777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Participar, según corresponda, en las decisiones relacionadas con la educación de mis hijos.</w:t>
      </w:r>
    </w:p>
    <w:p w14:paraId="0051A726" w14:textId="77777777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Promover el uso positivo del tiempo extracurricular de mi hijo.</w:t>
      </w:r>
    </w:p>
    <w:p w14:paraId="57861A2B" w14:textId="5B82E37F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ind w:right="25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Mantenerme informado sobre la educación de mi hijo y comunicarme con la escuela leyendo rápidamente todos los avisos de la escuela, ya sea recibidos por mi hijo o por correo, y respondiendo, según corresponda.</w:t>
      </w:r>
    </w:p>
    <w:p w14:paraId="4EA6DAC2" w14:textId="40A3DD9E" w:rsidR="004A23A2" w:rsidRPr="00F254CC" w:rsidRDefault="00A928E6" w:rsidP="00AB524E">
      <w:pPr>
        <w:pStyle w:val="ListParagraph"/>
        <w:numPr>
          <w:ilvl w:val="1"/>
          <w:numId w:val="3"/>
        </w:numPr>
        <w:tabs>
          <w:tab w:val="left" w:pos="1540"/>
        </w:tabs>
        <w:ind w:right="199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 xml:space="preserve">Servir, en la medida de lo posible, en grupos asesores de políticas, como ser el representante de los padres del Título I, Parte A en el Equipo de </w:t>
      </w:r>
      <w:r w:rsidRPr="00F254CC">
        <w:rPr>
          <w:sz w:val="24"/>
          <w:szCs w:val="24"/>
          <w:lang w:val="es-ES"/>
        </w:rPr>
        <w:lastRenderedPageBreak/>
        <w:t>Mejoramiento Escolar de la escuela, el Comité Asesor de Políticas del Título I, el Consejo Asesor de Políticas, el Comité de Profesionales del Estado u otros grupos de asesoramiento o políticas escolares.</w:t>
      </w:r>
    </w:p>
    <w:p w14:paraId="7223255B" w14:textId="77777777" w:rsidR="004A23A2" w:rsidRPr="00F254CC" w:rsidRDefault="004A23A2" w:rsidP="00B816D3">
      <w:pPr>
        <w:pStyle w:val="BodyText"/>
        <w:rPr>
          <w:sz w:val="24"/>
          <w:szCs w:val="24"/>
          <w:lang w:val="es-ES"/>
        </w:rPr>
      </w:pPr>
    </w:p>
    <w:p w14:paraId="495D0EF1" w14:textId="41FDF733" w:rsidR="004A23A2" w:rsidRPr="00F254CC" w:rsidRDefault="00A928E6">
      <w:pPr>
        <w:pStyle w:val="Heading1"/>
        <w:spacing w:before="1"/>
        <w:rPr>
          <w:spacing w:val="-2"/>
          <w:u w:val="thick"/>
          <w:lang w:val="es-ES"/>
        </w:rPr>
      </w:pPr>
      <w:r w:rsidRPr="00F254CC">
        <w:rPr>
          <w:u w:val="thick"/>
          <w:lang w:val="es-ES"/>
        </w:rPr>
        <w:t>Responsabilidades de los estudiantes</w:t>
      </w:r>
    </w:p>
    <w:p w14:paraId="47013EFC" w14:textId="77777777" w:rsidR="00AB524E" w:rsidRPr="00F254CC" w:rsidRDefault="00AB524E">
      <w:pPr>
        <w:pStyle w:val="Heading1"/>
        <w:spacing w:before="1"/>
        <w:rPr>
          <w:u w:val="none"/>
          <w:lang w:val="es-ES"/>
        </w:rPr>
      </w:pPr>
    </w:p>
    <w:p w14:paraId="12130932" w14:textId="1D4EA857" w:rsidR="004A23A2" w:rsidRPr="00AB524E" w:rsidRDefault="00A928E6" w:rsidP="00AB524E">
      <w:pPr>
        <w:ind w:left="100" w:right="257"/>
        <w:rPr>
          <w:sz w:val="24"/>
          <w:szCs w:val="24"/>
        </w:rPr>
      </w:pPr>
      <w:r w:rsidRPr="00F254CC">
        <w:rPr>
          <w:sz w:val="24"/>
          <w:szCs w:val="24"/>
          <w:lang w:val="es-ES"/>
        </w:rPr>
        <w:t xml:space="preserve">Nosotros, como estudiantes, compartiremos la responsabilidad de mejorar nuestro rendimiento académico y esforzarnos por alcanzar los altos estándares del Estado. </w:t>
      </w:r>
      <w:r w:rsidRPr="00AB524E">
        <w:rPr>
          <w:sz w:val="24"/>
          <w:szCs w:val="24"/>
        </w:rPr>
        <w:t>En concreto, haremos lo siguiente:</w:t>
      </w:r>
    </w:p>
    <w:p w14:paraId="7F548E3D" w14:textId="3D09A133" w:rsidR="004A23A2" w:rsidRPr="00F254CC" w:rsidRDefault="00A928E6" w:rsidP="00AB524E">
      <w:pPr>
        <w:pStyle w:val="ListParagraph"/>
        <w:numPr>
          <w:ilvl w:val="2"/>
          <w:numId w:val="3"/>
        </w:numPr>
        <w:tabs>
          <w:tab w:val="left" w:pos="1900"/>
        </w:tabs>
        <w:ind w:left="1900" w:hanging="3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Hago mi tarea todos los días y pido ayuda cuando sea necesario.</w:t>
      </w:r>
    </w:p>
    <w:p w14:paraId="69E1BA83" w14:textId="443833BE" w:rsidR="004A23A2" w:rsidRPr="00F254CC" w:rsidRDefault="00A928E6" w:rsidP="00AB524E">
      <w:pPr>
        <w:pStyle w:val="ListParagraph"/>
        <w:numPr>
          <w:ilvl w:val="2"/>
          <w:numId w:val="3"/>
        </w:numPr>
        <w:tabs>
          <w:tab w:val="left" w:pos="1900"/>
        </w:tabs>
        <w:ind w:left="1900" w:hanging="360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Lee al menos 30 minutos todos los días fuera de la escuela.</w:t>
      </w:r>
    </w:p>
    <w:p w14:paraId="13BD1347" w14:textId="23CA9D11" w:rsidR="004A23A2" w:rsidRPr="00F254CC" w:rsidRDefault="00A928E6" w:rsidP="00AB524E">
      <w:pPr>
        <w:pStyle w:val="ListParagraph"/>
        <w:numPr>
          <w:ilvl w:val="2"/>
          <w:numId w:val="3"/>
        </w:numPr>
        <w:tabs>
          <w:tab w:val="left" w:pos="1901"/>
        </w:tabs>
        <w:ind w:right="266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Entregar a mis padres, o al adulto que sea responsable de mi bienestar, todos los avisos e información recibidos de mi escuela.</w:t>
      </w:r>
    </w:p>
    <w:p w14:paraId="6A8B8BF8" w14:textId="77777777" w:rsidR="00AB524E" w:rsidRPr="00F254CC" w:rsidRDefault="00AB524E" w:rsidP="00AB524E">
      <w:pPr>
        <w:ind w:left="100"/>
        <w:rPr>
          <w:lang w:val="es-ES"/>
        </w:rPr>
      </w:pPr>
    </w:p>
    <w:p w14:paraId="50B11ACC" w14:textId="77777777" w:rsidR="00AB524E" w:rsidRPr="00F254CC" w:rsidRDefault="00AB524E" w:rsidP="00AB524E">
      <w:pPr>
        <w:ind w:left="100"/>
        <w:rPr>
          <w:sz w:val="24"/>
          <w:szCs w:val="24"/>
          <w:lang w:val="es-ES"/>
        </w:rPr>
      </w:pPr>
    </w:p>
    <w:p w14:paraId="2CB491B7" w14:textId="0685A900" w:rsidR="004A23A2" w:rsidRDefault="00A928E6" w:rsidP="00AB524E">
      <w:pPr>
        <w:ind w:left="100"/>
        <w:rPr>
          <w:spacing w:val="-4"/>
          <w:sz w:val="24"/>
          <w:szCs w:val="24"/>
        </w:rPr>
      </w:pPr>
      <w:r w:rsidRPr="00AB524E">
        <w:rPr>
          <w:sz w:val="24"/>
          <w:szCs w:val="24"/>
        </w:rPr>
        <w:t>Además, la AACMS:</w:t>
      </w:r>
    </w:p>
    <w:p w14:paraId="1BBD52C0" w14:textId="77777777" w:rsidR="00AB524E" w:rsidRPr="00AB524E" w:rsidRDefault="00AB524E" w:rsidP="00AB524E">
      <w:pPr>
        <w:ind w:left="100"/>
        <w:rPr>
          <w:sz w:val="24"/>
          <w:szCs w:val="24"/>
        </w:rPr>
      </w:pPr>
    </w:p>
    <w:p w14:paraId="2646DE91" w14:textId="79E20C95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80"/>
        </w:tabs>
        <w:ind w:right="1303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Involucrar a los padres en la planificación, revisión y mejora de la política de participación de los padres de la escuela, de manera continua y oportuna.</w:t>
      </w:r>
    </w:p>
    <w:p w14:paraId="07D5264A" w14:textId="77777777" w:rsidR="004A23A2" w:rsidRPr="00F254CC" w:rsidRDefault="004A23A2" w:rsidP="00AB524E">
      <w:pPr>
        <w:pStyle w:val="BodyText"/>
        <w:rPr>
          <w:sz w:val="24"/>
          <w:szCs w:val="24"/>
          <w:lang w:val="es-ES"/>
        </w:rPr>
      </w:pPr>
    </w:p>
    <w:p w14:paraId="172A8E8C" w14:textId="73E8729C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80"/>
        </w:tabs>
        <w:ind w:right="754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Involucrar a los padres en el desarrollo conjunto de cualquier plan del programa escolar, de manera organizada, continua y oportuna.</w:t>
      </w:r>
    </w:p>
    <w:p w14:paraId="56AB4409" w14:textId="77777777" w:rsidR="004A23A2" w:rsidRPr="00F254CC" w:rsidRDefault="004A23A2" w:rsidP="00AB524E">
      <w:pPr>
        <w:pStyle w:val="BodyText"/>
        <w:rPr>
          <w:sz w:val="24"/>
          <w:szCs w:val="24"/>
          <w:lang w:val="es-ES"/>
        </w:rPr>
      </w:pPr>
    </w:p>
    <w:p w14:paraId="035DE96F" w14:textId="03BB163B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80"/>
        </w:tabs>
        <w:ind w:right="178"/>
        <w:rPr>
          <w:sz w:val="24"/>
          <w:szCs w:val="24"/>
          <w:lang w:val="es-ES"/>
        </w:rPr>
      </w:pPr>
      <w:r w:rsidRPr="00F254CC">
        <w:rPr>
          <w:sz w:val="24"/>
          <w:szCs w:val="24"/>
          <w:lang w:val="es-ES"/>
        </w:rPr>
        <w:t>Llevar a cabo una reunión anual para informar a los padres sobre la participación de la escuela en los programas del Título I, Parte A, explicar los requisitos del Título I, Parte A y el derecho de los padres a participar en los programas del Título I, Parte A. La escuela convocará una reunión en un momento conveniente para los padres, y ofrecerá un número flexible de reuniones adicionales de participación de los padres, como por la mañana o por la noche, para que puedan asistir tantos padres como sea posible. La escuela invitará a esta reunión a los padres de los niños que participan en los programas del Título I, Parte A (estudiantes participantes) y alentará la asistencia.</w:t>
      </w:r>
    </w:p>
    <w:p w14:paraId="3B50908D" w14:textId="77777777" w:rsidR="00AB524E" w:rsidRPr="00F254CC" w:rsidRDefault="00AB524E" w:rsidP="00AB524E">
      <w:pPr>
        <w:pStyle w:val="ListParagraph"/>
        <w:tabs>
          <w:tab w:val="left" w:pos="1180"/>
        </w:tabs>
        <w:ind w:left="1180" w:right="178" w:firstLine="0"/>
        <w:rPr>
          <w:sz w:val="24"/>
          <w:szCs w:val="24"/>
          <w:lang w:val="es-ES"/>
        </w:rPr>
      </w:pPr>
    </w:p>
    <w:p w14:paraId="22998079" w14:textId="1DAAE73D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99"/>
        </w:tabs>
        <w:ind w:left="1199" w:right="196"/>
        <w:jc w:val="both"/>
        <w:rPr>
          <w:sz w:val="24"/>
          <w:lang w:val="es-ES"/>
        </w:rPr>
      </w:pPr>
      <w:r w:rsidRPr="00F254CC">
        <w:rPr>
          <w:sz w:val="24"/>
          <w:lang w:val="es-ES"/>
        </w:rPr>
        <w:t>Proporcionar información a los padres de los estudiantes participantes en un formato comprensible y uniforme, incluyendo formatos alternativos a petición de los padres con discapacidades y, en la medida de lo posible, en un idioma que los padres puedan entender.</w:t>
      </w:r>
    </w:p>
    <w:p w14:paraId="4075D6B8" w14:textId="77777777" w:rsidR="00AB524E" w:rsidRPr="00F254CC" w:rsidRDefault="00AB524E" w:rsidP="00AB524E">
      <w:pPr>
        <w:pStyle w:val="ListParagraph"/>
        <w:tabs>
          <w:tab w:val="left" w:pos="1199"/>
        </w:tabs>
        <w:ind w:right="196" w:firstLine="0"/>
        <w:jc w:val="both"/>
        <w:rPr>
          <w:sz w:val="24"/>
          <w:lang w:val="es-ES"/>
        </w:rPr>
      </w:pPr>
    </w:p>
    <w:p w14:paraId="75E2556E" w14:textId="77777777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99"/>
        </w:tabs>
        <w:ind w:left="1199" w:right="363"/>
        <w:rPr>
          <w:sz w:val="24"/>
          <w:lang w:val="es-ES"/>
        </w:rPr>
      </w:pPr>
      <w:r w:rsidRPr="00F254CC">
        <w:rPr>
          <w:sz w:val="24"/>
          <w:lang w:val="es-ES"/>
        </w:rPr>
        <w:t>Proporcionar a los padres de los niños participantes información de manera oportuna sobre los programas del Título I, Parte A que incluya una descripción y explicación del plan de estudios de la escuela, las formas de evaluación académica utilizadas para medir el progreso de los niños y los niveles de competencia que se espera que los estudiantes alcancen.</w:t>
      </w:r>
    </w:p>
    <w:p w14:paraId="06F45500" w14:textId="77777777" w:rsidR="004A23A2" w:rsidRPr="00F254CC" w:rsidRDefault="004A23A2" w:rsidP="00AB524E">
      <w:pPr>
        <w:pStyle w:val="BodyText"/>
        <w:rPr>
          <w:sz w:val="24"/>
          <w:lang w:val="es-ES"/>
        </w:rPr>
      </w:pPr>
    </w:p>
    <w:p w14:paraId="666D942D" w14:textId="77777777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99"/>
        </w:tabs>
        <w:ind w:left="1199" w:right="552"/>
        <w:rPr>
          <w:sz w:val="24"/>
          <w:lang w:val="es-ES"/>
        </w:rPr>
      </w:pPr>
      <w:r w:rsidRPr="00F254CC">
        <w:rPr>
          <w:sz w:val="24"/>
          <w:lang w:val="es-ES"/>
        </w:rPr>
        <w:t xml:space="preserve">A petición de los padres, ofrecer la oportunidad de celebrar reuniones </w:t>
      </w:r>
      <w:r w:rsidRPr="00F254CC">
        <w:rPr>
          <w:sz w:val="24"/>
          <w:lang w:val="es-ES"/>
        </w:rPr>
        <w:lastRenderedPageBreak/>
        <w:t>periódicas para que los padres formulen sugerencias y participen, según proceda, en las decisiones sobre la educación de sus hijos. La escuela responderá a tales sugerencias tan pronto como sea posible.</w:t>
      </w:r>
    </w:p>
    <w:p w14:paraId="14DA5E83" w14:textId="77777777" w:rsidR="004A23A2" w:rsidRPr="00F254CC" w:rsidRDefault="004A23A2" w:rsidP="00AB524E">
      <w:pPr>
        <w:pStyle w:val="BodyText"/>
        <w:rPr>
          <w:sz w:val="24"/>
          <w:lang w:val="es-ES"/>
        </w:rPr>
      </w:pPr>
    </w:p>
    <w:p w14:paraId="18688B1A" w14:textId="0BB87955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99"/>
        </w:tabs>
        <w:ind w:left="1199" w:right="273"/>
        <w:rPr>
          <w:sz w:val="24"/>
          <w:lang w:val="es-ES"/>
        </w:rPr>
      </w:pPr>
      <w:r w:rsidRPr="00F254CC">
        <w:rPr>
          <w:sz w:val="24"/>
          <w:lang w:val="es-ES"/>
        </w:rPr>
        <w:t>Proporcionar a cada padre un informe individual del estudiante sobre el desempeño de su hijo en las pruebas estatales.</w:t>
      </w:r>
    </w:p>
    <w:p w14:paraId="3F137B89" w14:textId="405BD298" w:rsidR="00AB524E" w:rsidRPr="00F254CC" w:rsidRDefault="00AB524E" w:rsidP="00AB524E">
      <w:pPr>
        <w:pStyle w:val="ListParagraph"/>
        <w:tabs>
          <w:tab w:val="left" w:pos="1199"/>
        </w:tabs>
        <w:ind w:right="273" w:firstLine="0"/>
        <w:rPr>
          <w:sz w:val="24"/>
          <w:lang w:val="es-ES"/>
        </w:rPr>
      </w:pPr>
    </w:p>
    <w:p w14:paraId="7DAD312B" w14:textId="77777777" w:rsidR="004A23A2" w:rsidRPr="00F254CC" w:rsidRDefault="00A928E6" w:rsidP="00AB524E">
      <w:pPr>
        <w:pStyle w:val="ListParagraph"/>
        <w:numPr>
          <w:ilvl w:val="0"/>
          <w:numId w:val="2"/>
        </w:numPr>
        <w:tabs>
          <w:tab w:val="left" w:pos="1199"/>
        </w:tabs>
        <w:ind w:left="1199" w:right="209"/>
        <w:rPr>
          <w:sz w:val="24"/>
          <w:lang w:val="es-ES"/>
        </w:rPr>
      </w:pPr>
      <w:r w:rsidRPr="00F254CC">
        <w:rPr>
          <w:sz w:val="24"/>
          <w:lang w:val="es-ES"/>
        </w:rPr>
        <w:t>Proporcionar a cada padre un aviso oportuno cuando su hijo ha sido asignado o ha sido enseñado durante cuatro (4) o más semanas consecutivas por un maestro que no está altamente calificado dentro del significado del término en la sección 200.56 de las Regulaciones Finales del Título I (67 Fed. Reg. 71710, 2 de diciembre de 2002).</w:t>
      </w:r>
    </w:p>
    <w:p w14:paraId="78443ED2" w14:textId="77777777" w:rsidR="004A23A2" w:rsidRPr="00F254CC" w:rsidRDefault="004A23A2" w:rsidP="00AB524E">
      <w:pPr>
        <w:pStyle w:val="BodyText"/>
        <w:rPr>
          <w:sz w:val="24"/>
          <w:lang w:val="es-ES"/>
        </w:rPr>
      </w:pPr>
    </w:p>
    <w:p w14:paraId="6D2AF666" w14:textId="77777777" w:rsidR="004A23A2" w:rsidRPr="00F254CC" w:rsidRDefault="004A23A2">
      <w:pPr>
        <w:pStyle w:val="BodyText"/>
        <w:rPr>
          <w:sz w:val="24"/>
          <w:lang w:val="es-ES"/>
        </w:rPr>
      </w:pPr>
    </w:p>
    <w:p w14:paraId="101A2178" w14:textId="77777777" w:rsidR="004A23A2" w:rsidRPr="00F254CC" w:rsidRDefault="004A23A2">
      <w:pPr>
        <w:pStyle w:val="BodyText"/>
        <w:rPr>
          <w:sz w:val="20"/>
          <w:lang w:val="es-ES"/>
        </w:rPr>
      </w:pPr>
    </w:p>
    <w:p w14:paraId="1A24CBDA" w14:textId="5BE61817" w:rsidR="004A23A2" w:rsidRPr="00F254CC" w:rsidRDefault="004A23A2">
      <w:pPr>
        <w:spacing w:before="270"/>
        <w:ind w:right="43"/>
        <w:jc w:val="center"/>
        <w:rPr>
          <w:sz w:val="24"/>
          <w:lang w:val="es-ES"/>
        </w:rPr>
      </w:pPr>
    </w:p>
    <w:sectPr w:rsidR="004A23A2" w:rsidRPr="00F254CC" w:rsidSect="00AB524E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479D6" w14:textId="77777777" w:rsidR="00F74E72" w:rsidRDefault="00F74E72" w:rsidP="00AB524E">
      <w:r>
        <w:separator/>
      </w:r>
    </w:p>
  </w:endnote>
  <w:endnote w:type="continuationSeparator" w:id="0">
    <w:p w14:paraId="40D1E20D" w14:textId="77777777" w:rsidR="00F74E72" w:rsidRDefault="00F74E72" w:rsidP="00A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008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6EA7B" w14:textId="07995264" w:rsidR="00AB524E" w:rsidRDefault="00AB5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E5EC5" w14:textId="77777777" w:rsidR="00AB524E" w:rsidRDefault="00AB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B7A3" w14:textId="77777777" w:rsidR="00F74E72" w:rsidRDefault="00F74E72" w:rsidP="00AB524E">
      <w:r>
        <w:separator/>
      </w:r>
    </w:p>
  </w:footnote>
  <w:footnote w:type="continuationSeparator" w:id="0">
    <w:p w14:paraId="63F37541" w14:textId="77777777" w:rsidR="00F74E72" w:rsidRDefault="00F74E72" w:rsidP="00AB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3DA"/>
    <w:multiLevelType w:val="hybridMultilevel"/>
    <w:tmpl w:val="E42C2BCE"/>
    <w:lvl w:ilvl="0" w:tplc="E20C8E06">
      <w:start w:val="1"/>
      <w:numFmt w:val="decimal"/>
      <w:lvlText w:val="%1."/>
      <w:lvlJc w:val="left"/>
      <w:pPr>
        <w:ind w:left="11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1CBE30"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 w:tplc="D744FF60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ar-SA"/>
      </w:rPr>
    </w:lvl>
    <w:lvl w:ilvl="3" w:tplc="BA0CF2BE">
      <w:numFmt w:val="bullet"/>
      <w:lvlText w:val="•"/>
      <w:lvlJc w:val="left"/>
      <w:pPr>
        <w:ind w:left="3504" w:hanging="720"/>
      </w:pPr>
      <w:rPr>
        <w:rFonts w:hint="default"/>
        <w:lang w:val="en-US" w:eastAsia="en-US" w:bidi="ar-SA"/>
      </w:rPr>
    </w:lvl>
    <w:lvl w:ilvl="4" w:tplc="14509FD6"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5" w:tplc="4A761F3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41EEA54E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37D65A54"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8" w:tplc="B0BC96F0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8C453B8"/>
    <w:multiLevelType w:val="hybridMultilevel"/>
    <w:tmpl w:val="09E4C0B4"/>
    <w:lvl w:ilvl="0" w:tplc="6F62856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6605DE">
      <w:numFmt w:val="bullet"/>
      <w:lvlText w:val="•"/>
      <w:lvlJc w:val="left"/>
      <w:pPr>
        <w:ind w:left="20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2" w:tplc="8FE0309C">
      <w:numFmt w:val="bullet"/>
      <w:lvlText w:val="•"/>
      <w:lvlJc w:val="left"/>
      <w:pPr>
        <w:ind w:left="23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3" w:tplc="38BCD1B0">
      <w:numFmt w:val="bullet"/>
      <w:lvlText w:val="•"/>
      <w:lvlJc w:val="left"/>
      <w:pPr>
        <w:ind w:left="3233" w:hanging="361"/>
      </w:pPr>
      <w:rPr>
        <w:rFonts w:hint="default"/>
        <w:lang w:val="en-US" w:eastAsia="en-US" w:bidi="ar-SA"/>
      </w:rPr>
    </w:lvl>
    <w:lvl w:ilvl="4" w:tplc="D7567958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AD3E9E9C">
      <w:numFmt w:val="bullet"/>
      <w:lvlText w:val="•"/>
      <w:lvlJc w:val="left"/>
      <w:pPr>
        <w:ind w:left="4978" w:hanging="361"/>
      </w:pPr>
      <w:rPr>
        <w:rFonts w:hint="default"/>
        <w:lang w:val="en-US" w:eastAsia="en-US" w:bidi="ar-SA"/>
      </w:rPr>
    </w:lvl>
    <w:lvl w:ilvl="6" w:tplc="4CBAF6C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7" w:tplc="F1305ACA">
      <w:numFmt w:val="bullet"/>
      <w:lvlText w:val="•"/>
      <w:lvlJc w:val="left"/>
      <w:pPr>
        <w:ind w:left="6723" w:hanging="361"/>
      </w:pPr>
      <w:rPr>
        <w:rFonts w:hint="default"/>
        <w:lang w:val="en-US" w:eastAsia="en-US" w:bidi="ar-SA"/>
      </w:rPr>
    </w:lvl>
    <w:lvl w:ilvl="8" w:tplc="58449E04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E597577"/>
    <w:multiLevelType w:val="hybridMultilevel"/>
    <w:tmpl w:val="6CDA7C30"/>
    <w:lvl w:ilvl="0" w:tplc="DDD02046">
      <w:start w:val="1"/>
      <w:numFmt w:val="decimal"/>
      <w:lvlText w:val="%1."/>
      <w:lvlJc w:val="left"/>
      <w:pPr>
        <w:ind w:left="1180" w:hanging="720"/>
      </w:pPr>
      <w:rPr>
        <w:rFonts w:hint="default"/>
        <w:spacing w:val="0"/>
        <w:w w:val="100"/>
        <w:lang w:val="en-US" w:eastAsia="en-US" w:bidi="ar-SA"/>
      </w:rPr>
    </w:lvl>
    <w:lvl w:ilvl="1" w:tplc="5D5642EE">
      <w:numFmt w:val="bullet"/>
      <w:lvlText w:val="•"/>
      <w:lvlJc w:val="left"/>
      <w:pPr>
        <w:ind w:left="1950" w:hanging="720"/>
      </w:pPr>
      <w:rPr>
        <w:rFonts w:hint="default"/>
        <w:lang w:val="en-US" w:eastAsia="en-US" w:bidi="ar-SA"/>
      </w:rPr>
    </w:lvl>
    <w:lvl w:ilvl="2" w:tplc="19288AD0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3" w:tplc="BB0E9F10">
      <w:numFmt w:val="bullet"/>
      <w:lvlText w:val="•"/>
      <w:lvlJc w:val="left"/>
      <w:pPr>
        <w:ind w:left="3490" w:hanging="720"/>
      </w:pPr>
      <w:rPr>
        <w:rFonts w:hint="default"/>
        <w:lang w:val="en-US" w:eastAsia="en-US" w:bidi="ar-SA"/>
      </w:rPr>
    </w:lvl>
    <w:lvl w:ilvl="4" w:tplc="B55ABCC8"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5" w:tplc="DF28A940"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6" w:tplc="6F0A6694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7" w:tplc="BC4ADEA2"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 w:tplc="6CF45534"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19702E1"/>
    <w:multiLevelType w:val="hybridMultilevel"/>
    <w:tmpl w:val="30C07CC6"/>
    <w:lvl w:ilvl="0" w:tplc="5BBCB2E8">
      <w:start w:val="1"/>
      <w:numFmt w:val="decimal"/>
      <w:lvlText w:val="%1."/>
      <w:lvlJc w:val="left"/>
      <w:pPr>
        <w:ind w:left="820" w:hanging="332"/>
      </w:pPr>
      <w:rPr>
        <w:rFonts w:hint="default"/>
        <w:spacing w:val="0"/>
        <w:w w:val="100"/>
        <w:lang w:val="en-US" w:eastAsia="en-US" w:bidi="ar-SA"/>
      </w:rPr>
    </w:lvl>
    <w:lvl w:ilvl="1" w:tplc="1E3405D0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A4C0322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3" w:tplc="9CFAAAB4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349238D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2F12444A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4EFEEF08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B414DCFA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DD9C6A2E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A2"/>
    <w:rsid w:val="000106BE"/>
    <w:rsid w:val="00017C8B"/>
    <w:rsid w:val="000213AF"/>
    <w:rsid w:val="00044094"/>
    <w:rsid w:val="00051B9A"/>
    <w:rsid w:val="00071248"/>
    <w:rsid w:val="000720FB"/>
    <w:rsid w:val="000768EA"/>
    <w:rsid w:val="00085D00"/>
    <w:rsid w:val="00090054"/>
    <w:rsid w:val="000B4F03"/>
    <w:rsid w:val="000E5538"/>
    <w:rsid w:val="0010156F"/>
    <w:rsid w:val="00147E34"/>
    <w:rsid w:val="00152B06"/>
    <w:rsid w:val="00175E67"/>
    <w:rsid w:val="00181927"/>
    <w:rsid w:val="00182F18"/>
    <w:rsid w:val="001C6B53"/>
    <w:rsid w:val="001D0DDF"/>
    <w:rsid w:val="001D5185"/>
    <w:rsid w:val="001E4D4C"/>
    <w:rsid w:val="001F5EC7"/>
    <w:rsid w:val="00204862"/>
    <w:rsid w:val="00222ABD"/>
    <w:rsid w:val="00246AE6"/>
    <w:rsid w:val="00275B94"/>
    <w:rsid w:val="002A02DB"/>
    <w:rsid w:val="002A3298"/>
    <w:rsid w:val="002A6282"/>
    <w:rsid w:val="002B3639"/>
    <w:rsid w:val="0031396A"/>
    <w:rsid w:val="003267CA"/>
    <w:rsid w:val="00331AB8"/>
    <w:rsid w:val="00364D91"/>
    <w:rsid w:val="003C1A61"/>
    <w:rsid w:val="003C1D0F"/>
    <w:rsid w:val="003E431A"/>
    <w:rsid w:val="003F3364"/>
    <w:rsid w:val="003F7827"/>
    <w:rsid w:val="00416A96"/>
    <w:rsid w:val="00430CB6"/>
    <w:rsid w:val="0046112D"/>
    <w:rsid w:val="004615D3"/>
    <w:rsid w:val="00471498"/>
    <w:rsid w:val="00481EEF"/>
    <w:rsid w:val="004A23A2"/>
    <w:rsid w:val="004B43EE"/>
    <w:rsid w:val="004C54B7"/>
    <w:rsid w:val="004E57CB"/>
    <w:rsid w:val="005279B3"/>
    <w:rsid w:val="0054468C"/>
    <w:rsid w:val="00557185"/>
    <w:rsid w:val="00557415"/>
    <w:rsid w:val="00571AE9"/>
    <w:rsid w:val="00594E5B"/>
    <w:rsid w:val="005A21BF"/>
    <w:rsid w:val="005B16ED"/>
    <w:rsid w:val="005B64D9"/>
    <w:rsid w:val="005C10E6"/>
    <w:rsid w:val="005D0FA1"/>
    <w:rsid w:val="005D372A"/>
    <w:rsid w:val="005F302A"/>
    <w:rsid w:val="0060721A"/>
    <w:rsid w:val="00624448"/>
    <w:rsid w:val="00633C79"/>
    <w:rsid w:val="00652932"/>
    <w:rsid w:val="00652C4F"/>
    <w:rsid w:val="006550DD"/>
    <w:rsid w:val="00662D22"/>
    <w:rsid w:val="00682F21"/>
    <w:rsid w:val="00683023"/>
    <w:rsid w:val="006C54DB"/>
    <w:rsid w:val="0072126E"/>
    <w:rsid w:val="00724951"/>
    <w:rsid w:val="007263B4"/>
    <w:rsid w:val="00730BCE"/>
    <w:rsid w:val="0073175C"/>
    <w:rsid w:val="00734214"/>
    <w:rsid w:val="00770778"/>
    <w:rsid w:val="007B2DD3"/>
    <w:rsid w:val="007E296C"/>
    <w:rsid w:val="007F1882"/>
    <w:rsid w:val="007F373B"/>
    <w:rsid w:val="00801716"/>
    <w:rsid w:val="0080709F"/>
    <w:rsid w:val="00827E0B"/>
    <w:rsid w:val="008375AD"/>
    <w:rsid w:val="0089759C"/>
    <w:rsid w:val="008C443A"/>
    <w:rsid w:val="008C70DF"/>
    <w:rsid w:val="008E30C0"/>
    <w:rsid w:val="008F16CE"/>
    <w:rsid w:val="0091373A"/>
    <w:rsid w:val="00933A53"/>
    <w:rsid w:val="00947FD2"/>
    <w:rsid w:val="00955069"/>
    <w:rsid w:val="00955CE2"/>
    <w:rsid w:val="0096766C"/>
    <w:rsid w:val="00980D73"/>
    <w:rsid w:val="00982ACD"/>
    <w:rsid w:val="0099405E"/>
    <w:rsid w:val="009C43FA"/>
    <w:rsid w:val="009E13C6"/>
    <w:rsid w:val="009F196C"/>
    <w:rsid w:val="009F434A"/>
    <w:rsid w:val="00A112B4"/>
    <w:rsid w:val="00A13CB4"/>
    <w:rsid w:val="00A14098"/>
    <w:rsid w:val="00A2285D"/>
    <w:rsid w:val="00A434A6"/>
    <w:rsid w:val="00A54BAB"/>
    <w:rsid w:val="00A56FB4"/>
    <w:rsid w:val="00A61E4B"/>
    <w:rsid w:val="00A76907"/>
    <w:rsid w:val="00A84586"/>
    <w:rsid w:val="00A85082"/>
    <w:rsid w:val="00A928E6"/>
    <w:rsid w:val="00AB524E"/>
    <w:rsid w:val="00AD4185"/>
    <w:rsid w:val="00AF29A1"/>
    <w:rsid w:val="00B03CD9"/>
    <w:rsid w:val="00B11874"/>
    <w:rsid w:val="00B53D44"/>
    <w:rsid w:val="00B54C2E"/>
    <w:rsid w:val="00B63A9E"/>
    <w:rsid w:val="00B71853"/>
    <w:rsid w:val="00B816D3"/>
    <w:rsid w:val="00B969F3"/>
    <w:rsid w:val="00BC40B9"/>
    <w:rsid w:val="00BC4644"/>
    <w:rsid w:val="00BE237F"/>
    <w:rsid w:val="00C20558"/>
    <w:rsid w:val="00C20935"/>
    <w:rsid w:val="00C4091B"/>
    <w:rsid w:val="00C5080F"/>
    <w:rsid w:val="00C638F4"/>
    <w:rsid w:val="00CC027F"/>
    <w:rsid w:val="00CD7477"/>
    <w:rsid w:val="00D01567"/>
    <w:rsid w:val="00D31E7D"/>
    <w:rsid w:val="00D5406C"/>
    <w:rsid w:val="00D702C0"/>
    <w:rsid w:val="00D93873"/>
    <w:rsid w:val="00DA1EE1"/>
    <w:rsid w:val="00DA4EC3"/>
    <w:rsid w:val="00DA714C"/>
    <w:rsid w:val="00DB4988"/>
    <w:rsid w:val="00DB784C"/>
    <w:rsid w:val="00DC1CE0"/>
    <w:rsid w:val="00DD0431"/>
    <w:rsid w:val="00DF0E0A"/>
    <w:rsid w:val="00DF6FC3"/>
    <w:rsid w:val="00E14E2C"/>
    <w:rsid w:val="00E3416A"/>
    <w:rsid w:val="00E803EE"/>
    <w:rsid w:val="00E81EA3"/>
    <w:rsid w:val="00E862FE"/>
    <w:rsid w:val="00E901AF"/>
    <w:rsid w:val="00E92A04"/>
    <w:rsid w:val="00EA1A0A"/>
    <w:rsid w:val="00EA35D3"/>
    <w:rsid w:val="00EA7F80"/>
    <w:rsid w:val="00EC322B"/>
    <w:rsid w:val="00F009CA"/>
    <w:rsid w:val="00F22465"/>
    <w:rsid w:val="00F254CC"/>
    <w:rsid w:val="00F60A5F"/>
    <w:rsid w:val="00F70370"/>
    <w:rsid w:val="00F74E72"/>
    <w:rsid w:val="00F828BD"/>
    <w:rsid w:val="00FB29E4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B0A5"/>
  <w15:docId w15:val="{44430858-FC58-4B79-AEA2-B6FC3DF3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5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5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4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25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C2DE-0E16-41BD-AF35-8E5CA285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6466</Characters>
  <Application>Microsoft Office Word</Application>
  <DocSecurity>0</DocSecurity>
  <Lines>150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Aplicaciones y IU7.doc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Aplicaciones y IU7.doc</dc:title>
  <dc:creator>ralves</dc:creator>
  <cp:lastModifiedBy>Mary Gotzon</cp:lastModifiedBy>
  <cp:revision>2</cp:revision>
  <cp:lastPrinted>2024-03-05T19:02:00Z</cp:lastPrinted>
  <dcterms:created xsi:type="dcterms:W3CDTF">2024-09-05T18:18:00Z</dcterms:created>
  <dcterms:modified xsi:type="dcterms:W3CDTF">2024-09-05T18:18:00Z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Office Word 2007</vt:lpwstr>
  </property>
</Properties>
</file>